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AD" w:rsidRDefault="00DD632F" w:rsidP="00DD632F">
      <w:pPr>
        <w:jc w:val="center"/>
        <w:rPr>
          <w:b/>
          <w:i/>
          <w:color w:val="FF0000"/>
          <w:sz w:val="36"/>
          <w:szCs w:val="36"/>
          <w:u w:val="single"/>
        </w:rPr>
      </w:pPr>
      <w:r w:rsidRPr="00DD632F">
        <w:rPr>
          <w:b/>
          <w:i/>
          <w:color w:val="FF0000"/>
          <w:sz w:val="36"/>
          <w:szCs w:val="36"/>
          <w:u w:val="single"/>
        </w:rPr>
        <w:t>SYNTHESE SUR LES ECRITURES COMPTABLES</w:t>
      </w:r>
    </w:p>
    <w:p w:rsidR="00DD632F" w:rsidRPr="00DD632F" w:rsidRDefault="00DD632F" w:rsidP="00DD632F">
      <w:pPr>
        <w:jc w:val="center"/>
        <w:rPr>
          <w:color w:val="00B050"/>
          <w:sz w:val="28"/>
          <w:szCs w:val="28"/>
          <w:u w:val="single"/>
        </w:rPr>
      </w:pPr>
      <w:r w:rsidRPr="00DD632F">
        <w:rPr>
          <w:color w:val="00B050"/>
          <w:sz w:val="28"/>
          <w:szCs w:val="28"/>
          <w:u w:val="single"/>
        </w:rPr>
        <w:t>LES VENTES DE SERVICES- LES VENTES U.E- LES VENTES HORS UE</w:t>
      </w:r>
    </w:p>
    <w:p w:rsidR="00DD632F" w:rsidRPr="007739CF" w:rsidRDefault="00DD632F" w:rsidP="00DD632F">
      <w:pPr>
        <w:rPr>
          <w:b/>
          <w:i/>
          <w:color w:val="002060"/>
          <w:sz w:val="24"/>
          <w:szCs w:val="24"/>
        </w:rPr>
      </w:pPr>
    </w:p>
    <w:p w:rsidR="00DD632F" w:rsidRPr="007739CF" w:rsidRDefault="00DD632F" w:rsidP="00DD632F">
      <w:pPr>
        <w:rPr>
          <w:b/>
          <w:i/>
          <w:color w:val="000000" w:themeColor="text1"/>
          <w:sz w:val="24"/>
          <w:szCs w:val="24"/>
          <w:u w:val="wave" w:color="FF0000"/>
        </w:rPr>
      </w:pPr>
      <w:r w:rsidRPr="007739CF">
        <w:rPr>
          <w:b/>
          <w:i/>
          <w:color w:val="000000" w:themeColor="text1"/>
          <w:sz w:val="24"/>
          <w:szCs w:val="24"/>
          <w:u w:val="wave" w:color="FF0000"/>
        </w:rPr>
        <w:t>LA FACTURE DE VENTE DE SERVICES :</w:t>
      </w:r>
    </w:p>
    <w:tbl>
      <w:tblPr>
        <w:tblStyle w:val="Grilledutableau"/>
        <w:tblW w:w="0" w:type="auto"/>
        <w:tblLayout w:type="fixed"/>
        <w:tblLook w:val="04A0"/>
      </w:tblPr>
      <w:tblGrid>
        <w:gridCol w:w="2303"/>
        <w:gridCol w:w="3901"/>
        <w:gridCol w:w="1275"/>
        <w:gridCol w:w="1276"/>
      </w:tblGrid>
      <w:tr w:rsidR="00DD632F" w:rsidTr="009173A0">
        <w:tc>
          <w:tcPr>
            <w:tcW w:w="2303" w:type="dxa"/>
            <w:shd w:val="clear" w:color="auto" w:fill="DAEEF3" w:themeFill="accent5" w:themeFillTint="33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N° du compte</w:t>
            </w:r>
          </w:p>
        </w:tc>
        <w:tc>
          <w:tcPr>
            <w:tcW w:w="3901" w:type="dxa"/>
            <w:shd w:val="clear" w:color="auto" w:fill="DAEEF3" w:themeFill="accent5" w:themeFillTint="33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Intitulé du compte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Montant débité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Montant crédité</w:t>
            </w:r>
          </w:p>
        </w:tc>
      </w:tr>
      <w:tr w:rsidR="00DD632F" w:rsidTr="00DD632F">
        <w:tc>
          <w:tcPr>
            <w:tcW w:w="2303" w:type="dxa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411</w:t>
            </w:r>
          </w:p>
        </w:tc>
        <w:tc>
          <w:tcPr>
            <w:tcW w:w="3901" w:type="dxa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Clients</w:t>
            </w:r>
          </w:p>
        </w:tc>
        <w:tc>
          <w:tcPr>
            <w:tcW w:w="1275" w:type="dxa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Net à payer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632F" w:rsidTr="00DD632F">
        <w:trPr>
          <w:trHeight w:val="258"/>
        </w:trPr>
        <w:tc>
          <w:tcPr>
            <w:tcW w:w="2303" w:type="dxa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706</w:t>
            </w:r>
          </w:p>
        </w:tc>
        <w:tc>
          <w:tcPr>
            <w:tcW w:w="3901" w:type="dxa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Prestations de services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Net HT</w:t>
            </w:r>
          </w:p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D632F" w:rsidTr="00DD632F">
        <w:tc>
          <w:tcPr>
            <w:tcW w:w="2303" w:type="dxa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44571 </w:t>
            </w:r>
            <w:r w:rsidRPr="00DD632F">
              <w:rPr>
                <w:b/>
                <w:color w:val="000000" w:themeColor="text1"/>
                <w:sz w:val="24"/>
                <w:szCs w:val="24"/>
              </w:rPr>
              <w:t>OU</w:t>
            </w:r>
            <w:r>
              <w:rPr>
                <w:color w:val="000000" w:themeColor="text1"/>
                <w:sz w:val="24"/>
                <w:szCs w:val="24"/>
              </w:rPr>
              <w:t xml:space="preserve"> 44587</w:t>
            </w:r>
          </w:p>
        </w:tc>
        <w:tc>
          <w:tcPr>
            <w:tcW w:w="3901" w:type="dxa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TVA Collectée (sur les débits)</w:t>
            </w:r>
          </w:p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TVA à régulariser (produits donc TVA sur encaissement)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32F" w:rsidRDefault="00DD632F" w:rsidP="00DD632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TVA</w:t>
            </w:r>
          </w:p>
        </w:tc>
      </w:tr>
    </w:tbl>
    <w:p w:rsidR="00DD632F" w:rsidRDefault="00DD632F" w:rsidP="00DD632F">
      <w:pPr>
        <w:jc w:val="center"/>
        <w:rPr>
          <w:color w:val="000000" w:themeColor="text1"/>
          <w:sz w:val="24"/>
          <w:szCs w:val="24"/>
        </w:rPr>
      </w:pPr>
    </w:p>
    <w:p w:rsidR="00DD632F" w:rsidRDefault="00DD632F" w:rsidP="00DD632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Lorsque l’on enregistre une facture de vente de services, il suffit :</w:t>
      </w:r>
    </w:p>
    <w:p w:rsidR="00DD632F" w:rsidRDefault="00DD632F" w:rsidP="00DD632F">
      <w:pPr>
        <w:pStyle w:val="Paragraphedeliste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DD632F">
        <w:rPr>
          <w:color w:val="000000" w:themeColor="text1"/>
          <w:sz w:val="24"/>
          <w:szCs w:val="24"/>
        </w:rPr>
        <w:t>De débiter le compte client</w:t>
      </w:r>
      <w:r>
        <w:rPr>
          <w:color w:val="000000" w:themeColor="text1"/>
          <w:sz w:val="24"/>
          <w:szCs w:val="24"/>
        </w:rPr>
        <w:t xml:space="preserve"> (411)</w:t>
      </w:r>
      <w:r w:rsidRPr="00DD632F">
        <w:rPr>
          <w:color w:val="000000" w:themeColor="text1"/>
          <w:sz w:val="24"/>
          <w:szCs w:val="24"/>
        </w:rPr>
        <w:t xml:space="preserve"> par le montant TTC</w:t>
      </w:r>
      <w:r>
        <w:rPr>
          <w:color w:val="000000" w:themeColor="text1"/>
          <w:sz w:val="24"/>
          <w:szCs w:val="24"/>
        </w:rPr>
        <w:t>.</w:t>
      </w:r>
    </w:p>
    <w:p w:rsidR="00DD632F" w:rsidRDefault="00DD632F" w:rsidP="00DD632F">
      <w:pPr>
        <w:pStyle w:val="Paragraphedeliste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 créditer le compte 706 (Prestations de services) par le net HT.</w:t>
      </w:r>
    </w:p>
    <w:p w:rsidR="00DD632F" w:rsidRDefault="00DD632F" w:rsidP="00DD632F">
      <w:pPr>
        <w:pStyle w:val="Paragraphedeliste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Enfin de créditer le compte TVA mais </w:t>
      </w:r>
      <w:r w:rsidRPr="007739CF">
        <w:rPr>
          <w:b/>
          <w:i/>
          <w:color w:val="000000" w:themeColor="text1"/>
          <w:sz w:val="24"/>
          <w:szCs w:val="24"/>
          <w:u w:val="single"/>
        </w:rPr>
        <w:t xml:space="preserve">ATTENTION </w:t>
      </w:r>
      <w:r>
        <w:rPr>
          <w:color w:val="000000" w:themeColor="text1"/>
          <w:sz w:val="24"/>
          <w:szCs w:val="24"/>
        </w:rPr>
        <w:t xml:space="preserve">sur une facture il se peut qu’il soit mentionner </w:t>
      </w:r>
      <w:r w:rsidR="002F0A05">
        <w:rPr>
          <w:color w:val="000000" w:themeColor="text1"/>
          <w:sz w:val="24"/>
          <w:szCs w:val="24"/>
        </w:rPr>
        <w:t xml:space="preserve">TVA sur les débits dans ce cas la, la TVA est collectée (Compte 44571). Dans le cas échéant </w:t>
      </w:r>
      <w:r w:rsidR="007739CF">
        <w:rPr>
          <w:color w:val="000000" w:themeColor="text1"/>
          <w:sz w:val="24"/>
          <w:szCs w:val="24"/>
        </w:rPr>
        <w:t>s’il</w:t>
      </w:r>
      <w:r w:rsidR="002F0A05">
        <w:rPr>
          <w:color w:val="000000" w:themeColor="text1"/>
          <w:sz w:val="24"/>
          <w:szCs w:val="24"/>
        </w:rPr>
        <w:t xml:space="preserve"> est mentionné TVA sur encaissement</w:t>
      </w:r>
      <w:r w:rsidR="007739CF">
        <w:rPr>
          <w:color w:val="000000" w:themeColor="text1"/>
          <w:sz w:val="24"/>
          <w:szCs w:val="24"/>
        </w:rPr>
        <w:t>, il faut appliquer la règle de la TVA à régulariser (Produits donc compte de classe 7) (Compte 44587)</w:t>
      </w:r>
    </w:p>
    <w:p w:rsidR="007739CF" w:rsidRDefault="007739CF" w:rsidP="007739CF">
      <w:pPr>
        <w:rPr>
          <w:color w:val="000000" w:themeColor="text1"/>
          <w:sz w:val="24"/>
          <w:szCs w:val="24"/>
        </w:rPr>
      </w:pPr>
    </w:p>
    <w:p w:rsidR="007739CF" w:rsidRDefault="007739CF" w:rsidP="007739CF">
      <w:pPr>
        <w:rPr>
          <w:b/>
          <w:i/>
          <w:color w:val="000000" w:themeColor="text1"/>
          <w:sz w:val="24"/>
          <w:szCs w:val="24"/>
          <w:u w:val="wave" w:color="FF0000"/>
        </w:rPr>
      </w:pPr>
      <w:r w:rsidRPr="007739CF">
        <w:rPr>
          <w:b/>
          <w:i/>
          <w:color w:val="000000" w:themeColor="text1"/>
          <w:sz w:val="24"/>
          <w:szCs w:val="24"/>
          <w:u w:val="wave" w:color="FF0000"/>
        </w:rPr>
        <w:t>LA FACTURE DE VENTE DE MARCHANDISES REALISEE DANS UN PAYS DE L’UE</w:t>
      </w:r>
    </w:p>
    <w:p w:rsidR="007739CF" w:rsidRDefault="007739CF" w:rsidP="007739CF">
      <w:pPr>
        <w:rPr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2303"/>
        <w:gridCol w:w="3334"/>
        <w:gridCol w:w="1559"/>
        <w:gridCol w:w="1701"/>
      </w:tblGrid>
      <w:tr w:rsidR="007739CF" w:rsidTr="009173A0">
        <w:tc>
          <w:tcPr>
            <w:tcW w:w="2303" w:type="dxa"/>
            <w:shd w:val="clear" w:color="auto" w:fill="DAEEF3" w:themeFill="accent5" w:themeFillTint="33"/>
          </w:tcPr>
          <w:p w:rsidR="007739CF" w:rsidRDefault="007739CF" w:rsidP="007739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N° du compte</w:t>
            </w:r>
          </w:p>
          <w:p w:rsidR="009173A0" w:rsidRDefault="009173A0" w:rsidP="007739C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DAEEF3" w:themeFill="accent5" w:themeFillTint="33"/>
          </w:tcPr>
          <w:p w:rsidR="007739CF" w:rsidRDefault="007739CF" w:rsidP="007739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Intitulé du compte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739CF" w:rsidRDefault="007739CF" w:rsidP="007739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Montant débité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7739CF" w:rsidRDefault="007739CF" w:rsidP="007739C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Montant crédité</w:t>
            </w:r>
          </w:p>
        </w:tc>
      </w:tr>
      <w:tr w:rsidR="007739CF" w:rsidTr="009173A0">
        <w:tc>
          <w:tcPr>
            <w:tcW w:w="2303" w:type="dxa"/>
          </w:tcPr>
          <w:p w:rsidR="007739CF" w:rsidRDefault="007739CF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4112</w:t>
            </w:r>
          </w:p>
          <w:p w:rsidR="009173A0" w:rsidRDefault="009173A0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34" w:type="dxa"/>
          </w:tcPr>
          <w:p w:rsidR="007739CF" w:rsidRDefault="007739CF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Clients –UE</w:t>
            </w:r>
          </w:p>
        </w:tc>
        <w:tc>
          <w:tcPr>
            <w:tcW w:w="1559" w:type="dxa"/>
          </w:tcPr>
          <w:p w:rsidR="006A41FA" w:rsidRDefault="007739CF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Net à </w:t>
            </w:r>
          </w:p>
          <w:p w:rsidR="007739CF" w:rsidRDefault="007739CF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payer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739CF" w:rsidRDefault="007739CF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739CF" w:rsidTr="009173A0">
        <w:tc>
          <w:tcPr>
            <w:tcW w:w="2303" w:type="dxa"/>
          </w:tcPr>
          <w:p w:rsidR="007739CF" w:rsidRDefault="007739CF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7072</w:t>
            </w:r>
          </w:p>
        </w:tc>
        <w:tc>
          <w:tcPr>
            <w:tcW w:w="3334" w:type="dxa"/>
          </w:tcPr>
          <w:p w:rsidR="007739CF" w:rsidRDefault="007739CF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Ventes de marchandises - UE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739CF" w:rsidRDefault="007739CF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39CF" w:rsidRDefault="007739CF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Net commercial</w:t>
            </w:r>
          </w:p>
        </w:tc>
      </w:tr>
    </w:tbl>
    <w:p w:rsidR="007739CF" w:rsidRPr="007739CF" w:rsidRDefault="007739CF" w:rsidP="007739C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:rsidR="007739CF" w:rsidRDefault="009173A0" w:rsidP="007739C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Lorsque l’on enregistre la facture de vente de marchandises réalisée dans un pays de l’UE :</w:t>
      </w:r>
    </w:p>
    <w:p w:rsidR="009173A0" w:rsidRDefault="009173A0" w:rsidP="009173A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 débiter le compte client UE (4112) pour le net à payer.</w:t>
      </w:r>
    </w:p>
    <w:p w:rsidR="009173A0" w:rsidRDefault="009173A0" w:rsidP="009173A0">
      <w:pPr>
        <w:pStyle w:val="Paragraphedeliste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 créditer le comte ventes de marchandises UE (7072) pour le net commercial.</w:t>
      </w:r>
    </w:p>
    <w:p w:rsidR="009173A0" w:rsidRDefault="009173A0" w:rsidP="009173A0">
      <w:pPr>
        <w:rPr>
          <w:color w:val="000000" w:themeColor="text1"/>
          <w:sz w:val="24"/>
          <w:szCs w:val="24"/>
        </w:rPr>
      </w:pPr>
    </w:p>
    <w:p w:rsidR="009173A0" w:rsidRDefault="009173A0" w:rsidP="009173A0">
      <w:pPr>
        <w:rPr>
          <w:b/>
          <w:i/>
          <w:color w:val="000000" w:themeColor="text1"/>
          <w:sz w:val="24"/>
          <w:szCs w:val="24"/>
          <w:u w:val="wave" w:color="FF0000"/>
        </w:rPr>
      </w:pPr>
    </w:p>
    <w:p w:rsidR="009173A0" w:rsidRDefault="009173A0" w:rsidP="009173A0">
      <w:pPr>
        <w:rPr>
          <w:b/>
          <w:i/>
          <w:color w:val="000000" w:themeColor="text1"/>
          <w:sz w:val="24"/>
          <w:szCs w:val="24"/>
          <w:u w:val="wave" w:color="FF0000"/>
        </w:rPr>
      </w:pPr>
      <w:r w:rsidRPr="009173A0">
        <w:rPr>
          <w:b/>
          <w:i/>
          <w:color w:val="000000" w:themeColor="text1"/>
          <w:sz w:val="24"/>
          <w:szCs w:val="24"/>
          <w:u w:val="wave" w:color="FF0000"/>
        </w:rPr>
        <w:t>LA FACTURE DE VENTE DE MARCHANDISES REALISEE DANS UN PAYS HORS UE</w:t>
      </w:r>
    </w:p>
    <w:tbl>
      <w:tblPr>
        <w:tblStyle w:val="Grilledutableau"/>
        <w:tblW w:w="0" w:type="auto"/>
        <w:tblLook w:val="04A0"/>
      </w:tblPr>
      <w:tblGrid>
        <w:gridCol w:w="2303"/>
        <w:gridCol w:w="3475"/>
        <w:gridCol w:w="1701"/>
        <w:gridCol w:w="1733"/>
      </w:tblGrid>
      <w:tr w:rsidR="009173A0" w:rsidTr="006A41FA">
        <w:tc>
          <w:tcPr>
            <w:tcW w:w="2303" w:type="dxa"/>
            <w:shd w:val="clear" w:color="auto" w:fill="DAEEF3" w:themeFill="accent5" w:themeFillTint="33"/>
          </w:tcPr>
          <w:p w:rsidR="009173A0" w:rsidRDefault="009173A0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N° du compte</w:t>
            </w:r>
          </w:p>
          <w:p w:rsidR="009173A0" w:rsidRDefault="009173A0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DAEEF3" w:themeFill="accent5" w:themeFillTint="33"/>
          </w:tcPr>
          <w:p w:rsidR="009173A0" w:rsidRDefault="009173A0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Intitulé du compte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173A0" w:rsidRDefault="009173A0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Montant débité</w:t>
            </w:r>
          </w:p>
        </w:tc>
        <w:tc>
          <w:tcPr>
            <w:tcW w:w="1733" w:type="dxa"/>
            <w:shd w:val="clear" w:color="auto" w:fill="DAEEF3" w:themeFill="accent5" w:themeFillTint="33"/>
          </w:tcPr>
          <w:p w:rsidR="009173A0" w:rsidRDefault="009173A0" w:rsidP="009173A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Montant crédité</w:t>
            </w:r>
          </w:p>
        </w:tc>
      </w:tr>
      <w:tr w:rsidR="009173A0" w:rsidTr="006A41FA">
        <w:tc>
          <w:tcPr>
            <w:tcW w:w="2303" w:type="dxa"/>
          </w:tcPr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4113</w:t>
            </w:r>
          </w:p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75" w:type="dxa"/>
          </w:tcPr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Clients – Hors UE</w:t>
            </w:r>
          </w:p>
        </w:tc>
        <w:tc>
          <w:tcPr>
            <w:tcW w:w="1701" w:type="dxa"/>
          </w:tcPr>
          <w:p w:rsidR="006A41FA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Net à </w:t>
            </w:r>
          </w:p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payer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173A0" w:rsidTr="006A41FA">
        <w:tc>
          <w:tcPr>
            <w:tcW w:w="2303" w:type="dxa"/>
          </w:tcPr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7073</w:t>
            </w:r>
          </w:p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75" w:type="dxa"/>
          </w:tcPr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Ventes de marchandises – Hors UE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3" w:type="dxa"/>
          </w:tcPr>
          <w:p w:rsidR="009173A0" w:rsidRDefault="009173A0" w:rsidP="006A41F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Net commercial</w:t>
            </w:r>
          </w:p>
        </w:tc>
      </w:tr>
    </w:tbl>
    <w:p w:rsidR="009173A0" w:rsidRPr="009173A0" w:rsidRDefault="009173A0" w:rsidP="009173A0">
      <w:pPr>
        <w:rPr>
          <w:color w:val="000000" w:themeColor="text1"/>
          <w:sz w:val="24"/>
          <w:szCs w:val="24"/>
        </w:rPr>
      </w:pPr>
    </w:p>
    <w:p w:rsidR="006A41FA" w:rsidRDefault="006A41FA" w:rsidP="006A4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Lorsque l’on enregistre la facture de vente de marchandises réalisée dans un pays hors UE :</w:t>
      </w:r>
    </w:p>
    <w:p w:rsidR="006A41FA" w:rsidRDefault="006A41FA" w:rsidP="006A41FA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 débiter le compte client - Hors UE (4113) pour le net à payer.</w:t>
      </w:r>
    </w:p>
    <w:p w:rsidR="006A41FA" w:rsidRDefault="006A41FA" w:rsidP="006A41FA">
      <w:pPr>
        <w:pStyle w:val="Paragraphedeliste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 créditer le compte ventes de marchandises - Hors UE (7073) pour le net commercial.</w:t>
      </w:r>
    </w:p>
    <w:p w:rsidR="006A41FA" w:rsidRDefault="006A41FA" w:rsidP="006A41FA">
      <w:pPr>
        <w:pStyle w:val="Paragraphedeliste"/>
        <w:rPr>
          <w:color w:val="000000" w:themeColor="text1"/>
          <w:sz w:val="24"/>
          <w:szCs w:val="24"/>
        </w:rPr>
      </w:pPr>
    </w:p>
    <w:p w:rsidR="006A41FA" w:rsidRPr="006A41FA" w:rsidRDefault="006A41FA" w:rsidP="006A41FA">
      <w:pPr>
        <w:pStyle w:val="Paragraphedeliste"/>
        <w:rPr>
          <w:b/>
          <w:i/>
          <w:color w:val="FF0000"/>
          <w:sz w:val="32"/>
          <w:szCs w:val="32"/>
          <w:u w:val="wave" w:color="FF0000"/>
        </w:rPr>
      </w:pPr>
      <w:r w:rsidRPr="006A41FA">
        <w:rPr>
          <w:b/>
          <w:i/>
          <w:color w:val="FF0000"/>
          <w:sz w:val="32"/>
          <w:szCs w:val="32"/>
          <w:u w:val="wave" w:color="FF0000"/>
        </w:rPr>
        <w:t>ATTENTION : PAS DE TVA SUR LES VENTES UE ET HORS UE</w:t>
      </w:r>
    </w:p>
    <w:p w:rsidR="006A41FA" w:rsidRPr="006A41FA" w:rsidRDefault="006A41FA" w:rsidP="006A41FA">
      <w:pPr>
        <w:pStyle w:val="Paragraphedeliste"/>
        <w:rPr>
          <w:color w:val="000000" w:themeColor="text1"/>
          <w:sz w:val="24"/>
          <w:szCs w:val="24"/>
        </w:rPr>
      </w:pPr>
    </w:p>
    <w:p w:rsidR="009173A0" w:rsidRPr="009173A0" w:rsidRDefault="009173A0" w:rsidP="009173A0">
      <w:pPr>
        <w:rPr>
          <w:color w:val="000000" w:themeColor="text1"/>
          <w:sz w:val="24"/>
          <w:szCs w:val="24"/>
        </w:rPr>
      </w:pPr>
    </w:p>
    <w:sectPr w:rsidR="009173A0" w:rsidRPr="009173A0" w:rsidSect="00E0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21F1F"/>
    <w:multiLevelType w:val="hybridMultilevel"/>
    <w:tmpl w:val="23F26A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23273"/>
    <w:multiLevelType w:val="hybridMultilevel"/>
    <w:tmpl w:val="327642C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99659A"/>
    <w:multiLevelType w:val="hybridMultilevel"/>
    <w:tmpl w:val="27FAF4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32F"/>
    <w:rsid w:val="001177A8"/>
    <w:rsid w:val="002F0A05"/>
    <w:rsid w:val="006A41FA"/>
    <w:rsid w:val="007739CF"/>
    <w:rsid w:val="009173A0"/>
    <w:rsid w:val="00DD632F"/>
    <w:rsid w:val="00E02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0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6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D6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Flora TRISTAN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nahass</dc:creator>
  <cp:keywords/>
  <dc:description/>
  <cp:lastModifiedBy>nahass</cp:lastModifiedBy>
  <cp:revision>2</cp:revision>
  <dcterms:created xsi:type="dcterms:W3CDTF">2011-09-30T12:05:00Z</dcterms:created>
  <dcterms:modified xsi:type="dcterms:W3CDTF">2011-09-30T12:05:00Z</dcterms:modified>
</cp:coreProperties>
</file>